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F352" w14:textId="46CFBAED" w:rsidR="002F1256" w:rsidRPr="004B7FD6" w:rsidRDefault="002F1256" w:rsidP="002F1256">
      <w:pPr>
        <w:spacing w:before="240"/>
        <w:ind w:left="260" w:right="260"/>
        <w:jc w:val="center"/>
        <w:rPr>
          <w:rFonts w:ascii="Times New Roman" w:eastAsia="Times New Roman" w:hAnsi="Times New Roman" w:cs="Times New Roman"/>
          <w:b/>
          <w:bCs/>
          <w:lang w:val="pt-BR" w:eastAsia="en-GB"/>
        </w:rPr>
      </w:pPr>
      <w:r w:rsidRPr="004B7FD6">
        <w:rPr>
          <w:rFonts w:ascii="Times New Roman" w:eastAsia="Times New Roman" w:hAnsi="Times New Roman" w:cs="Times New Roman"/>
          <w:b/>
          <w:bCs/>
          <w:lang w:val="pt-BR" w:eastAsia="en-GB"/>
        </w:rPr>
        <w:t xml:space="preserve">TERMOS DE REFERÊNCIA </w:t>
      </w:r>
    </w:p>
    <w:p w14:paraId="468CB40B" w14:textId="77777777" w:rsidR="004B7FD6" w:rsidRPr="004B7FD6" w:rsidRDefault="004B7FD6" w:rsidP="004B7FD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/>
        <w:jc w:val="center"/>
        <w:rPr>
          <w:rFonts w:ascii="Times New Roman" w:eastAsia="Calibri" w:hAnsi="Times New Roman" w:cs="Times New Roman"/>
          <w:b/>
          <w:lang w:val="pt-BR"/>
        </w:rPr>
      </w:pPr>
      <w:r w:rsidRPr="004B7FD6">
        <w:rPr>
          <w:rFonts w:ascii="Times New Roman" w:eastAsia="Calibri" w:hAnsi="Times New Roman" w:cs="Times New Roman"/>
          <w:b/>
          <w:lang w:val="pt-BR"/>
        </w:rPr>
        <w:t>Consultor Individual para Mapeamento de Potenciais Financiadores para Projetos de Economia Azul em Moçambique</w:t>
      </w:r>
    </w:p>
    <w:p w14:paraId="1EE3DFDE" w14:textId="77777777" w:rsidR="004B7FD6" w:rsidRPr="004B7FD6" w:rsidRDefault="004B7FD6" w:rsidP="004B7FD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/>
        <w:jc w:val="center"/>
        <w:rPr>
          <w:rFonts w:ascii="Times New Roman" w:eastAsia="Arial Unicode MS" w:hAnsi="Times New Roman" w:cs="Times New Roman"/>
          <w:bdr w:val="nil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3305"/>
        <w:gridCol w:w="5452"/>
      </w:tblGrid>
      <w:tr w:rsidR="004B7FD6" w:rsidRPr="004B7FD6" w14:paraId="1D354409" w14:textId="77777777" w:rsidTr="00E03DC5">
        <w:trPr>
          <w:trHeight w:val="1141"/>
          <w:jc w:val="center"/>
        </w:trPr>
        <w:tc>
          <w:tcPr>
            <w:tcW w:w="3305" w:type="dxa"/>
            <w:vAlign w:val="center"/>
          </w:tcPr>
          <w:p w14:paraId="27100145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b/>
              </w:rPr>
            </w:pPr>
            <w:r w:rsidRPr="004B7FD6">
              <w:rPr>
                <w:rFonts w:eastAsia="Calibri"/>
                <w:b/>
              </w:rPr>
              <w:t>Serviços</w:t>
            </w:r>
          </w:p>
        </w:tc>
        <w:tc>
          <w:tcPr>
            <w:tcW w:w="5452" w:type="dxa"/>
            <w:vAlign w:val="center"/>
          </w:tcPr>
          <w:p w14:paraId="2C0D81B2" w14:textId="77777777" w:rsidR="004B7FD6" w:rsidRPr="004B7FD6" w:rsidRDefault="004B7FD6" w:rsidP="004B7FD6">
            <w:pPr>
              <w:spacing w:before="60" w:after="60" w:line="276" w:lineRule="auto"/>
              <w:jc w:val="both"/>
              <w:rPr>
                <w:rFonts w:eastAsia="Calibri"/>
                <w:lang w:val="pt-BR"/>
              </w:rPr>
            </w:pPr>
            <w:r w:rsidRPr="004B7FD6">
              <w:rPr>
                <w:rFonts w:eastAsia="Calibri"/>
                <w:lang w:val="pt-BR"/>
              </w:rPr>
              <w:t>Consultor(a) para Mapeamento de Potenciais Financiadores para Projetos de Economia Azul em Moçambique</w:t>
            </w:r>
          </w:p>
        </w:tc>
      </w:tr>
      <w:tr w:rsidR="004B7FD6" w:rsidRPr="004B7FD6" w14:paraId="44145FF5" w14:textId="77777777" w:rsidTr="00E03DC5">
        <w:trPr>
          <w:trHeight w:val="531"/>
          <w:jc w:val="center"/>
        </w:trPr>
        <w:tc>
          <w:tcPr>
            <w:tcW w:w="3305" w:type="dxa"/>
            <w:vAlign w:val="center"/>
          </w:tcPr>
          <w:p w14:paraId="1F7FD3DB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b/>
              </w:rPr>
            </w:pPr>
            <w:r w:rsidRPr="004B7FD6">
              <w:rPr>
                <w:rFonts w:eastAsia="Calibri"/>
                <w:b/>
              </w:rPr>
              <w:t>Duração do Contrato</w:t>
            </w:r>
          </w:p>
        </w:tc>
        <w:tc>
          <w:tcPr>
            <w:tcW w:w="5452" w:type="dxa"/>
            <w:vAlign w:val="center"/>
          </w:tcPr>
          <w:p w14:paraId="05EF3016" w14:textId="474F9BDD" w:rsidR="004B7FD6" w:rsidRPr="004B7FD6" w:rsidRDefault="00BF5698" w:rsidP="004B7FD6">
            <w:pPr>
              <w:spacing w:before="60" w:after="6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3 </w:t>
            </w:r>
            <w:r w:rsidR="004B7FD6" w:rsidRPr="004B7FD6">
              <w:rPr>
                <w:rFonts w:eastAsia="Calibri"/>
              </w:rPr>
              <w:t>meses</w:t>
            </w:r>
          </w:p>
        </w:tc>
      </w:tr>
      <w:tr w:rsidR="004B7FD6" w:rsidRPr="004B7FD6" w14:paraId="76DC4EF8" w14:textId="77777777" w:rsidTr="00E03DC5">
        <w:trPr>
          <w:trHeight w:val="930"/>
          <w:jc w:val="center"/>
        </w:trPr>
        <w:tc>
          <w:tcPr>
            <w:tcW w:w="3305" w:type="dxa"/>
            <w:vAlign w:val="center"/>
          </w:tcPr>
          <w:p w14:paraId="5CB21B09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b/>
              </w:rPr>
            </w:pPr>
            <w:r w:rsidRPr="004B7FD6">
              <w:rPr>
                <w:rFonts w:eastAsia="Calibri"/>
                <w:b/>
              </w:rPr>
              <w:t>Local de Trabalho</w:t>
            </w:r>
          </w:p>
        </w:tc>
        <w:tc>
          <w:tcPr>
            <w:tcW w:w="5452" w:type="dxa"/>
            <w:vAlign w:val="center"/>
          </w:tcPr>
          <w:p w14:paraId="37C40ABA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lang w:val="pt-BR"/>
              </w:rPr>
            </w:pPr>
            <w:r w:rsidRPr="004B7FD6">
              <w:rPr>
                <w:rFonts w:eastAsia="Calibri"/>
                <w:lang w:val="pt-BR"/>
              </w:rPr>
              <w:t>Híbrido (com possibilidade de trabalho 100% remoto)</w:t>
            </w:r>
          </w:p>
        </w:tc>
      </w:tr>
      <w:tr w:rsidR="004B7FD6" w:rsidRPr="004B7FD6" w14:paraId="6FF40B10" w14:textId="77777777" w:rsidTr="00E03DC5">
        <w:trPr>
          <w:trHeight w:val="531"/>
          <w:jc w:val="center"/>
        </w:trPr>
        <w:tc>
          <w:tcPr>
            <w:tcW w:w="3305" w:type="dxa"/>
            <w:vAlign w:val="center"/>
          </w:tcPr>
          <w:p w14:paraId="7CCE7248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b/>
              </w:rPr>
            </w:pPr>
            <w:r w:rsidRPr="004B7FD6">
              <w:rPr>
                <w:rFonts w:eastAsia="Calibri"/>
                <w:b/>
              </w:rPr>
              <w:t>Tipo de Contrato</w:t>
            </w:r>
          </w:p>
        </w:tc>
        <w:tc>
          <w:tcPr>
            <w:tcW w:w="5452" w:type="dxa"/>
            <w:vAlign w:val="center"/>
          </w:tcPr>
          <w:p w14:paraId="17032D78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</w:rPr>
            </w:pPr>
            <w:r w:rsidRPr="004B7FD6">
              <w:rPr>
                <w:rFonts w:eastAsia="Calibri"/>
              </w:rPr>
              <w:t>Baseado em entregáveis</w:t>
            </w:r>
          </w:p>
        </w:tc>
      </w:tr>
      <w:tr w:rsidR="004B7FD6" w:rsidRPr="004B7FD6" w14:paraId="2F07BBCE" w14:textId="77777777" w:rsidTr="00E03DC5">
        <w:trPr>
          <w:trHeight w:val="531"/>
          <w:jc w:val="center"/>
        </w:trPr>
        <w:tc>
          <w:tcPr>
            <w:tcW w:w="3305" w:type="dxa"/>
            <w:vAlign w:val="center"/>
          </w:tcPr>
          <w:p w14:paraId="0059670B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b/>
              </w:rPr>
            </w:pPr>
            <w:r w:rsidRPr="004B7FD6">
              <w:rPr>
                <w:rFonts w:eastAsia="Calibri"/>
                <w:b/>
              </w:rPr>
              <w:t>Regime de Trabalho</w:t>
            </w:r>
          </w:p>
        </w:tc>
        <w:tc>
          <w:tcPr>
            <w:tcW w:w="5452" w:type="dxa"/>
            <w:vAlign w:val="center"/>
          </w:tcPr>
          <w:p w14:paraId="00D2B8CA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</w:rPr>
            </w:pPr>
            <w:r w:rsidRPr="004B7FD6">
              <w:rPr>
                <w:rFonts w:eastAsia="Calibri"/>
              </w:rPr>
              <w:t>Tempo parcial</w:t>
            </w:r>
          </w:p>
        </w:tc>
      </w:tr>
      <w:tr w:rsidR="004B7FD6" w:rsidRPr="004B7FD6" w14:paraId="54EB6C3A" w14:textId="77777777" w:rsidTr="00E03DC5">
        <w:trPr>
          <w:trHeight w:val="531"/>
          <w:jc w:val="center"/>
        </w:trPr>
        <w:tc>
          <w:tcPr>
            <w:tcW w:w="3305" w:type="dxa"/>
            <w:vAlign w:val="center"/>
          </w:tcPr>
          <w:p w14:paraId="56BCAC4E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b/>
              </w:rPr>
            </w:pPr>
            <w:r w:rsidRPr="004B7FD6">
              <w:rPr>
                <w:rFonts w:eastAsia="Calibri"/>
                <w:b/>
              </w:rPr>
              <w:t>Origem dos Fundos</w:t>
            </w:r>
          </w:p>
        </w:tc>
        <w:tc>
          <w:tcPr>
            <w:tcW w:w="5452" w:type="dxa"/>
            <w:vAlign w:val="center"/>
          </w:tcPr>
          <w:p w14:paraId="1F2B2306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</w:rPr>
            </w:pPr>
            <w:r w:rsidRPr="004B7FD6">
              <w:rPr>
                <w:rFonts w:eastAsia="Calibri"/>
              </w:rPr>
              <w:t>MOZ 2462 (20/0012)</w:t>
            </w:r>
          </w:p>
        </w:tc>
      </w:tr>
      <w:tr w:rsidR="004B7FD6" w:rsidRPr="004B7FD6" w14:paraId="6DF4597F" w14:textId="77777777" w:rsidTr="00E03DC5">
        <w:trPr>
          <w:trHeight w:val="904"/>
          <w:jc w:val="center"/>
        </w:trPr>
        <w:tc>
          <w:tcPr>
            <w:tcW w:w="3305" w:type="dxa"/>
            <w:vAlign w:val="center"/>
          </w:tcPr>
          <w:p w14:paraId="66A3DF1C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b/>
              </w:rPr>
            </w:pPr>
            <w:r w:rsidRPr="004B7FD6">
              <w:rPr>
                <w:rFonts w:eastAsia="Calibri"/>
                <w:b/>
              </w:rPr>
              <w:t>Entidade Contratante</w:t>
            </w:r>
          </w:p>
        </w:tc>
        <w:tc>
          <w:tcPr>
            <w:tcW w:w="5452" w:type="dxa"/>
            <w:vAlign w:val="center"/>
          </w:tcPr>
          <w:p w14:paraId="37B3208C" w14:textId="77777777" w:rsidR="004B7FD6" w:rsidRPr="004B7FD6" w:rsidRDefault="004B7FD6" w:rsidP="004B7FD6">
            <w:pPr>
              <w:spacing w:before="60" w:after="60" w:line="276" w:lineRule="auto"/>
              <w:rPr>
                <w:rFonts w:eastAsia="Calibri"/>
                <w:lang w:val="pt-BR"/>
              </w:rPr>
            </w:pPr>
            <w:r w:rsidRPr="004B7FD6">
              <w:rPr>
                <w:rFonts w:eastAsia="Calibri"/>
                <w:lang w:val="pt-BR"/>
              </w:rPr>
              <w:t>Fundo de Desenvolvimento de Economia Azul (ProAzul)</w:t>
            </w:r>
          </w:p>
        </w:tc>
      </w:tr>
    </w:tbl>
    <w:p w14:paraId="521A57A5" w14:textId="77777777" w:rsidR="004B7FD6" w:rsidRPr="004B7FD6" w:rsidRDefault="004B7FD6" w:rsidP="004B7FD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/>
        <w:rPr>
          <w:rFonts w:ascii="Times New Roman" w:eastAsia="Arial Unicode MS" w:hAnsi="Times New Roman" w:cs="Times New Roman"/>
          <w:b/>
          <w:sz w:val="16"/>
          <w:szCs w:val="16"/>
          <w:bdr w:val="nil"/>
        </w:rPr>
      </w:pPr>
    </w:p>
    <w:p w14:paraId="57A12E2E" w14:textId="77777777" w:rsidR="004B7FD6" w:rsidRPr="004B7FD6" w:rsidRDefault="004B7FD6" w:rsidP="004B7FD6">
      <w:pPr>
        <w:spacing w:before="240" w:after="160"/>
        <w:rPr>
          <w:rFonts w:ascii="Times New Roman" w:eastAsia="Arial Unicode MS" w:hAnsi="Times New Roman" w:cs="Times New Roman"/>
          <w:b/>
          <w:bdr w:val="nil"/>
        </w:rPr>
        <w:sectPr w:rsidR="004B7FD6" w:rsidRPr="004B7FD6" w:rsidSect="00821A6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75815C" w14:textId="77777777" w:rsidR="004B7FD6" w:rsidRPr="004B7FD6" w:rsidRDefault="004B7FD6" w:rsidP="004B7FD6">
      <w:pPr>
        <w:keepNext/>
        <w:keepLines/>
        <w:spacing w:before="240" w:after="160"/>
        <w:ind w:left="284" w:hanging="36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4B7FD6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lastRenderedPageBreak/>
        <w:t>ENQUADRAMENTO</w:t>
      </w:r>
    </w:p>
    <w:p w14:paraId="7FF0A0C7" w14:textId="77777777" w:rsidR="004B7FD6" w:rsidRPr="004B7FD6" w:rsidRDefault="004B7FD6" w:rsidP="004B7FD6">
      <w:pPr>
        <w:tabs>
          <w:tab w:val="left" w:pos="2447"/>
        </w:tabs>
        <w:spacing w:after="200" w:line="276" w:lineRule="auto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lang w:val="pt-BR"/>
        </w:rPr>
        <w:t>Economia Azul (EA) é um tema estratégico, parte da agenda do Governo de Moçambique, de países SWIO, SADC, UA e relevantes parceiros de cooperação já presentes em África e no Mundo como um todo e Moçambique em particular, e representa grande oportunidade para impulsionar os resultados das políticas públicas sectoriais.</w:t>
      </w:r>
    </w:p>
    <w:p w14:paraId="4D54E3E2" w14:textId="77777777" w:rsidR="004B7FD6" w:rsidRPr="004B7FD6" w:rsidRDefault="004B7FD6" w:rsidP="004B7FD6">
      <w:pPr>
        <w:spacing w:before="240" w:after="120" w:line="276" w:lineRule="auto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lang w:val="pt-BR"/>
        </w:rPr>
        <w:t>Como efeito, é notável o crescente envolvimento de parceiros de cooperação internacional (bi/multi-laterais</w:t>
      </w:r>
      <w:r w:rsidRPr="004B7FD6">
        <w:rPr>
          <w:rFonts w:ascii="Times New Roman" w:eastAsia="Calibri" w:hAnsi="Times New Roman" w:cs="Times New Roman"/>
          <w:vertAlign w:val="superscript"/>
          <w:lang w:val="en-US"/>
        </w:rPr>
        <w:footnoteReference w:id="1"/>
      </w:r>
      <w:r w:rsidRPr="004B7FD6">
        <w:rPr>
          <w:rFonts w:ascii="Times New Roman" w:eastAsia="Calibri" w:hAnsi="Times New Roman" w:cs="Times New Roman"/>
          <w:lang w:val="pt-BR"/>
        </w:rPr>
        <w:t>) na disseminação de novas abordagens e portfólios específicos para o financiamento de iniciativas de EA, mormente, através de Empresas do sector privado com programas de responsabilidade social, políticas ESG</w:t>
      </w:r>
      <w:r w:rsidRPr="004B7FD6">
        <w:rPr>
          <w:rFonts w:ascii="Times New Roman" w:eastAsia="Calibri" w:hAnsi="Times New Roman" w:cs="Times New Roman"/>
          <w:vertAlign w:val="superscript"/>
          <w:lang w:val="en-US"/>
        </w:rPr>
        <w:footnoteReference w:id="2"/>
      </w:r>
      <w:r w:rsidRPr="004B7FD6">
        <w:rPr>
          <w:rFonts w:ascii="Times New Roman" w:eastAsia="Calibri" w:hAnsi="Times New Roman" w:cs="Times New Roman"/>
          <w:lang w:val="pt-BR"/>
        </w:rPr>
        <w:t xml:space="preserve">, desenvolvimento de </w:t>
      </w:r>
      <w:r w:rsidRPr="004B7FD6">
        <w:rPr>
          <w:rFonts w:ascii="Times New Roman" w:eastAsia="Calibri" w:hAnsi="Times New Roman" w:cs="Times New Roman"/>
          <w:i/>
          <w:iCs/>
          <w:lang w:val="pt-BR"/>
        </w:rPr>
        <w:t>start-ups</w:t>
      </w:r>
      <w:r w:rsidRPr="004B7FD6">
        <w:rPr>
          <w:rFonts w:ascii="Times New Roman" w:eastAsia="Calibri" w:hAnsi="Times New Roman" w:cs="Times New Roman"/>
          <w:lang w:val="pt-BR"/>
        </w:rPr>
        <w:t xml:space="preserve"> azuis e a criação e aplicação de mecanismos inovadores para o financiamento da EA</w:t>
      </w:r>
      <w:r w:rsidRPr="004B7FD6">
        <w:rPr>
          <w:rFonts w:ascii="Times New Roman" w:eastAsia="Calibri" w:hAnsi="Times New Roman" w:cs="Times New Roman"/>
          <w:vertAlign w:val="superscript"/>
          <w:lang w:val="en-US"/>
        </w:rPr>
        <w:footnoteReference w:id="3"/>
      </w:r>
      <w:r w:rsidRPr="004B7FD6">
        <w:rPr>
          <w:rFonts w:ascii="Times New Roman" w:eastAsia="Calibri" w:hAnsi="Times New Roman" w:cs="Times New Roman"/>
          <w:lang w:val="pt-BR"/>
        </w:rPr>
        <w:t xml:space="preserve"> que ilustram, apenas, parte na imensidão de outros exemplos.</w:t>
      </w:r>
    </w:p>
    <w:p w14:paraId="4CB73D07" w14:textId="77777777" w:rsidR="004B7FD6" w:rsidRPr="004B7FD6" w:rsidRDefault="004B7FD6" w:rsidP="004B7FD6">
      <w:pPr>
        <w:spacing w:before="240" w:after="120" w:line="276" w:lineRule="auto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lang w:val="pt-BR"/>
        </w:rPr>
        <w:t xml:space="preserve">A nível nacional, o Governo de Moçambique (GdM) tem registado progressos importantes no âmbito político, estratégico e institucional ligados aos oceanos, com particular destaque para: </w:t>
      </w:r>
    </w:p>
    <w:p w14:paraId="2CAD0CE9" w14:textId="77777777" w:rsidR="004B7FD6" w:rsidRPr="004B7FD6" w:rsidRDefault="004B7FD6" w:rsidP="004B7FD6">
      <w:pPr>
        <w:numPr>
          <w:ilvl w:val="0"/>
          <w:numId w:val="10"/>
        </w:numPr>
        <w:spacing w:before="240" w:after="120" w:line="276" w:lineRule="auto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u w:val="single"/>
          <w:lang w:val="pt-BR"/>
        </w:rPr>
        <w:t>No âmbito político e estratégico:</w:t>
      </w:r>
      <w:r w:rsidRPr="004B7FD6">
        <w:rPr>
          <w:rFonts w:ascii="Times New Roman" w:eastAsia="Calibri" w:hAnsi="Times New Roman" w:cs="Times New Roman"/>
          <w:lang w:val="pt-BR"/>
        </w:rPr>
        <w:t xml:space="preserve"> Aprovação da Política e Estratégia do Mar - POLMAR (2017); Estratégia de Gestão do Mangal (2020); o primeiro rascunho da Estratégia de Desenvolvimento da Economia Azul - EDEA (2021)</w:t>
      </w:r>
    </w:p>
    <w:p w14:paraId="05D5188C" w14:textId="77777777" w:rsidR="004B7FD6" w:rsidRPr="004B7FD6" w:rsidRDefault="004B7FD6" w:rsidP="004B7FD6">
      <w:pPr>
        <w:numPr>
          <w:ilvl w:val="0"/>
          <w:numId w:val="10"/>
        </w:numPr>
        <w:spacing w:before="240" w:after="120" w:line="276" w:lineRule="auto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u w:val="single"/>
          <w:lang w:val="pt-BR"/>
        </w:rPr>
        <w:t>No âmbito do quadro legal:</w:t>
      </w:r>
      <w:r w:rsidRPr="004B7FD6">
        <w:rPr>
          <w:rFonts w:ascii="Times New Roman" w:eastAsia="Calibri" w:hAnsi="Times New Roman" w:cs="Times New Roman"/>
          <w:lang w:val="pt-BR"/>
        </w:rPr>
        <w:t xml:space="preserve"> Aprovação da Lei do Mar (2019); Regulamento de Investigação e Pesquisa Científica Marinha - REICIM (2019); Regulamento que Estabelece o Regime Jurídico de Utilização do Espaço Marítimo Nacional – RJUEM (2017); Regulamento de Gestão e Ordenamento da Zona Costeira e das Praias (2020); e Plano de Ordenamento do Espaço Marítimo – POEM (2021).</w:t>
      </w:r>
    </w:p>
    <w:p w14:paraId="5B1B546D" w14:textId="77777777" w:rsidR="004B7FD6" w:rsidRPr="004B7FD6" w:rsidRDefault="004B7FD6" w:rsidP="004B7FD6">
      <w:pPr>
        <w:numPr>
          <w:ilvl w:val="0"/>
          <w:numId w:val="10"/>
        </w:numPr>
        <w:spacing w:before="240" w:after="120" w:line="276" w:lineRule="auto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u w:val="single"/>
          <w:lang w:val="pt-BR"/>
        </w:rPr>
        <w:t>No âmbito das reformas institucionais:</w:t>
      </w:r>
      <w:r w:rsidRPr="004B7FD6">
        <w:rPr>
          <w:rFonts w:ascii="Times New Roman" w:eastAsia="Calibri" w:hAnsi="Times New Roman" w:cs="Times New Roman"/>
          <w:lang w:val="pt-BR"/>
        </w:rPr>
        <w:t xml:space="preserve"> Criação do Ministério do Mar, Águas Interiores e Pescas – MIMAIP (2015), do Fundo de Desenvolvimento da Economia Azul – ProAzul (2019), do Instituto Nacional do Mar – INAMAR (2021), do Instituto Oceanográfico de Moçambique – InOM (2021) e do Conselho Nacional do Mar – CNM (2020).</w:t>
      </w:r>
    </w:p>
    <w:p w14:paraId="4282C1D3" w14:textId="77777777" w:rsidR="004B7FD6" w:rsidRPr="004B7FD6" w:rsidRDefault="004B7FD6" w:rsidP="004B7FD6">
      <w:pPr>
        <w:spacing w:before="240" w:after="120" w:line="276" w:lineRule="auto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lang w:val="pt-BR"/>
        </w:rPr>
        <w:t xml:space="preserve">Diante dos avanços supramencionados, importa destacar a criação do ProAzul, FP com a missão de </w:t>
      </w:r>
      <w:r w:rsidRPr="004B7FD6">
        <w:rPr>
          <w:rFonts w:ascii="Times New Roman" w:eastAsia="Calibri" w:hAnsi="Times New Roman" w:cs="Times New Roman"/>
          <w:b/>
          <w:bCs/>
          <w:i/>
          <w:iCs/>
          <w:lang w:val="pt-BR"/>
        </w:rPr>
        <w:t xml:space="preserve">Promover o desenvolvimento sustentável das actividades da Economia Azul por </w:t>
      </w:r>
      <w:r w:rsidRPr="004B7FD6">
        <w:rPr>
          <w:rFonts w:ascii="Times New Roman" w:eastAsia="Calibri" w:hAnsi="Times New Roman" w:cs="Times New Roman"/>
          <w:b/>
          <w:bCs/>
          <w:i/>
          <w:iCs/>
          <w:lang w:val="pt-BR"/>
        </w:rPr>
        <w:lastRenderedPageBreak/>
        <w:t>meio da alocação de recursos e apoio à gestão de programas, projectos e investimentos</w:t>
      </w:r>
      <w:r w:rsidRPr="004B7FD6">
        <w:rPr>
          <w:rFonts w:ascii="Times New Roman" w:eastAsia="Calibri" w:hAnsi="Times New Roman" w:cs="Times New Roman"/>
          <w:lang w:val="pt-BR"/>
        </w:rPr>
        <w:t xml:space="preserve"> através de três competências-chave: (i) a assessoria técnica, económica e financeira, (ii) o financiamento e gestão de programas e projectos e (iii) a mobilização de financiamentos para as iniciativas da Economia Azul.</w:t>
      </w:r>
    </w:p>
    <w:p w14:paraId="2D528888" w14:textId="77777777" w:rsidR="004B7FD6" w:rsidRPr="004B7FD6" w:rsidRDefault="004B7FD6" w:rsidP="004B7FD6">
      <w:pPr>
        <w:spacing w:before="240" w:after="160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lang w:val="pt-BR"/>
        </w:rPr>
        <w:t>Diante deste contexto, de forma a ampliar a disponibilidade de recursos para o financiamento da agenda de Economia Azul em Moçambique, é que o ProAzul, FP pretende contratar um(a) Consultor(a) individual para realizar o mapeamento de potenciais parceiros de financiamento de iniciativas ligadas à Economia Azul.</w:t>
      </w:r>
    </w:p>
    <w:p w14:paraId="5D7663B8" w14:textId="0A9DEBEC" w:rsidR="004B7FD6" w:rsidRPr="004B7FD6" w:rsidRDefault="004B7FD6" w:rsidP="004B7FD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4B7FD6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OBJECTIVO GERAL</w:t>
      </w:r>
    </w:p>
    <w:p w14:paraId="21DC63FC" w14:textId="77777777" w:rsidR="004B7FD6" w:rsidRPr="004B7FD6" w:rsidRDefault="004B7FD6" w:rsidP="004B7FD6">
      <w:pPr>
        <w:spacing w:before="240" w:after="160"/>
        <w:jc w:val="both"/>
        <w:rPr>
          <w:rFonts w:ascii="Times New Roman" w:eastAsia="Calibri" w:hAnsi="Times New Roman" w:cs="Times New Roman"/>
        </w:rPr>
      </w:pPr>
      <w:r w:rsidRPr="004B7FD6">
        <w:rPr>
          <w:rFonts w:ascii="Times New Roman" w:eastAsia="Calibri" w:hAnsi="Times New Roman" w:cs="Times New Roman"/>
        </w:rPr>
        <w:t>Realizar um mapeamento analítico de potenciais financiadores (donor scoping) para a Economia Azul em Moçambique.</w:t>
      </w:r>
    </w:p>
    <w:p w14:paraId="1EF481BB" w14:textId="77777777" w:rsidR="004B7FD6" w:rsidRPr="004B7FD6" w:rsidRDefault="004B7FD6" w:rsidP="004B7FD6">
      <w:pPr>
        <w:keepNext/>
        <w:keepLines/>
        <w:spacing w:before="240" w:after="160"/>
        <w:ind w:left="426" w:hanging="36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4B7FD6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ATRIBUIÇÕES</w:t>
      </w:r>
    </w:p>
    <w:p w14:paraId="2521ABD7" w14:textId="77777777" w:rsidR="004B7FD6" w:rsidRPr="004B7FD6" w:rsidRDefault="004B7FD6" w:rsidP="004B7FD6">
      <w:pPr>
        <w:numPr>
          <w:ilvl w:val="0"/>
          <w:numId w:val="12"/>
        </w:numPr>
        <w:spacing w:before="360" w:after="200"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t xml:space="preserve">Identificar potenciais financiadores (multilaterais, bi-laterais, sector privado, dentre outros) para a Economia Azul (EA) [4] em Moçambique, incluindo suas características relativamente a: </w:t>
      </w:r>
    </w:p>
    <w:p w14:paraId="17CA26D5" w14:textId="77777777" w:rsidR="004B7FD6" w:rsidRPr="004B7FD6" w:rsidRDefault="004B7FD6" w:rsidP="004B7FD6">
      <w:pPr>
        <w:numPr>
          <w:ilvl w:val="1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B7FD6">
        <w:rPr>
          <w:rFonts w:ascii="Times New Roman" w:eastAsia="Times New Roman" w:hAnsi="Times New Roman" w:cs="Times New Roman"/>
          <w:lang w:val="en-US"/>
        </w:rPr>
        <w:t>Critérios de elegibilidade</w:t>
      </w:r>
    </w:p>
    <w:p w14:paraId="4140770C" w14:textId="77777777" w:rsidR="004B7FD6" w:rsidRPr="004B7FD6" w:rsidRDefault="004B7FD6" w:rsidP="004B7FD6">
      <w:pPr>
        <w:numPr>
          <w:ilvl w:val="1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B7FD6">
        <w:rPr>
          <w:rFonts w:ascii="Times New Roman" w:eastAsia="Times New Roman" w:hAnsi="Times New Roman" w:cs="Times New Roman"/>
          <w:lang w:val="en-US"/>
        </w:rPr>
        <w:t>Sectores da EA de preferência</w:t>
      </w:r>
    </w:p>
    <w:p w14:paraId="6123CDA4" w14:textId="77777777" w:rsidR="004B7FD6" w:rsidRPr="004B7FD6" w:rsidRDefault="004B7FD6" w:rsidP="004B7FD6">
      <w:pPr>
        <w:numPr>
          <w:ilvl w:val="1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t>Área(s) geográfica(s) de atuação - preferencialmente em África</w:t>
      </w:r>
    </w:p>
    <w:p w14:paraId="3594F4F4" w14:textId="77777777" w:rsidR="004B7FD6" w:rsidRPr="004B7FD6" w:rsidRDefault="004B7FD6" w:rsidP="004B7FD6">
      <w:pPr>
        <w:numPr>
          <w:ilvl w:val="1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B7FD6">
        <w:rPr>
          <w:rFonts w:ascii="Times New Roman" w:eastAsia="Times New Roman" w:hAnsi="Times New Roman" w:cs="Times New Roman"/>
          <w:lang w:val="en-US"/>
        </w:rPr>
        <w:t>Calendário para submissão de propostas</w:t>
      </w:r>
    </w:p>
    <w:p w14:paraId="2E860F75" w14:textId="77777777" w:rsidR="004B7FD6" w:rsidRPr="004B7FD6" w:rsidRDefault="004B7FD6" w:rsidP="004B7FD6">
      <w:pPr>
        <w:numPr>
          <w:ilvl w:val="1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t>Frequência e estimativa de alocação de recursos (commitment) - preferencialmente em África</w:t>
      </w:r>
    </w:p>
    <w:p w14:paraId="680BB4AC" w14:textId="77777777" w:rsidR="004B7FD6" w:rsidRPr="004B7FD6" w:rsidRDefault="004B7FD6" w:rsidP="004B7FD6">
      <w:pPr>
        <w:numPr>
          <w:ilvl w:val="1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t>Mecanismos de financiamento utilizados com maior frequência</w:t>
      </w:r>
    </w:p>
    <w:p w14:paraId="241F1B07" w14:textId="77777777" w:rsidR="004B7FD6" w:rsidRPr="004B7FD6" w:rsidRDefault="004B7FD6" w:rsidP="004B7FD6">
      <w:pPr>
        <w:numPr>
          <w:ilvl w:val="0"/>
          <w:numId w:val="12"/>
        </w:numPr>
        <w:spacing w:before="360" w:after="200"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t>Com base nos parceiros identificados, conduzir até oito entrevistas exploratórias para identificar elementos institucionais cruciais para a alocação de recursos e a implementação de projetos, incluindo:</w:t>
      </w:r>
    </w:p>
    <w:p w14:paraId="585CAEA3" w14:textId="77777777" w:rsidR="004B7FD6" w:rsidRPr="004B7FD6" w:rsidRDefault="004B7FD6" w:rsidP="004B7FD6">
      <w:pPr>
        <w:numPr>
          <w:ilvl w:val="1"/>
          <w:numId w:val="12"/>
        </w:numPr>
        <w:spacing w:before="360" w:after="200"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t>Fatores críticos institucionais que, na perpsectiva do potencial financiador, são relevantes (governança, organização e gestão);</w:t>
      </w:r>
    </w:p>
    <w:p w14:paraId="76A48DE9" w14:textId="77777777" w:rsidR="004B7FD6" w:rsidRPr="004B7FD6" w:rsidRDefault="004B7FD6" w:rsidP="004B7FD6">
      <w:pPr>
        <w:numPr>
          <w:ilvl w:val="1"/>
          <w:numId w:val="12"/>
        </w:numPr>
        <w:spacing w:before="360" w:after="200"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lastRenderedPageBreak/>
        <w:t>Preferências dos parceiros que estejam alinhados com potenciais investimentos azuis de Moçambique;</w:t>
      </w:r>
    </w:p>
    <w:p w14:paraId="21E516A9" w14:textId="77777777" w:rsidR="004B7FD6" w:rsidRPr="004B7FD6" w:rsidRDefault="004B7FD6" w:rsidP="004B7FD6">
      <w:pPr>
        <w:numPr>
          <w:ilvl w:val="1"/>
          <w:numId w:val="12"/>
        </w:numPr>
        <w:spacing w:before="360" w:after="200"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t>Outros relevantes definidos conjuntamente com o ProAzul, FP.</w:t>
      </w:r>
    </w:p>
    <w:p w14:paraId="6CA32456" w14:textId="77777777" w:rsidR="004B7FD6" w:rsidRPr="004B7FD6" w:rsidRDefault="004B7FD6" w:rsidP="004B7FD6">
      <w:pPr>
        <w:numPr>
          <w:ilvl w:val="0"/>
          <w:numId w:val="12"/>
        </w:numPr>
        <w:spacing w:before="200" w:after="20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4B7FD6">
        <w:rPr>
          <w:rFonts w:ascii="Times New Roman" w:eastAsia="Times New Roman" w:hAnsi="Times New Roman" w:cs="Times New Roman"/>
          <w:lang w:val="pt-BR"/>
        </w:rPr>
        <w:t>Estabelecer e aplicar critérios para categorizar os possíveis financiadores, considerando a sua propensão e probabilidade de financiar projetos em Moçambique.</w:t>
      </w:r>
    </w:p>
    <w:p w14:paraId="49B5FA5E" w14:textId="77777777" w:rsidR="004B7FD6" w:rsidRPr="004B7FD6" w:rsidRDefault="004B7FD6" w:rsidP="004B7FD6">
      <w:pPr>
        <w:keepNext/>
        <w:keepLines/>
        <w:spacing w:before="240" w:after="160"/>
        <w:ind w:left="426" w:hanging="426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4B7FD6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ENTREGÁVEIS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2070"/>
        <w:gridCol w:w="2070"/>
      </w:tblGrid>
      <w:tr w:rsidR="004B7FD6" w:rsidRPr="004B7FD6" w14:paraId="64CBA090" w14:textId="77777777" w:rsidTr="00E03DC5">
        <w:trPr>
          <w:trHeight w:val="427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2BD31" w14:textId="77777777" w:rsidR="004B7FD6" w:rsidRPr="004B7FD6" w:rsidRDefault="004B7FD6" w:rsidP="004B7FD6">
            <w:pPr>
              <w:spacing w:before="120" w:after="240" w:line="264" w:lineRule="auto"/>
              <w:ind w:right="2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B7FD6">
              <w:rPr>
                <w:rFonts w:ascii="Times New Roman" w:eastAsia="Times New Roman" w:hAnsi="Times New Roman" w:cs="Times New Roman"/>
                <w:b/>
                <w:lang w:val="en-US"/>
              </w:rPr>
              <w:t>Entregáveis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0E0DC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4B7FD6">
              <w:rPr>
                <w:rFonts w:ascii="Times New Roman" w:eastAsia="Times New Roman" w:hAnsi="Times New Roman" w:cs="Times New Roman"/>
                <w:b/>
                <w:lang w:val="pt-BR"/>
              </w:rPr>
              <w:t>Término previsto após a efectivação do contrato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F2C85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4B7FD6">
              <w:rPr>
                <w:rFonts w:ascii="Times New Roman" w:eastAsia="Times New Roman" w:hAnsi="Times New Roman" w:cs="Times New Roman"/>
                <w:b/>
                <w:lang w:val="pt-BR"/>
              </w:rPr>
              <w:t>Desembolso após aprovação do entregável</w:t>
            </w:r>
          </w:p>
        </w:tc>
      </w:tr>
      <w:tr w:rsidR="004B7FD6" w:rsidRPr="004B7FD6" w14:paraId="7331AEE5" w14:textId="77777777" w:rsidTr="00E03DC5">
        <w:trPr>
          <w:trHeight w:val="427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BA1A1" w14:textId="77777777" w:rsidR="004B7FD6" w:rsidRPr="004B7FD6" w:rsidRDefault="004B7FD6" w:rsidP="004B7FD6">
            <w:pPr>
              <w:spacing w:before="120" w:after="240" w:line="264" w:lineRule="auto"/>
              <w:ind w:right="20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4B7FD6">
              <w:rPr>
                <w:rFonts w:ascii="Times New Roman" w:eastAsia="Times New Roman" w:hAnsi="Times New Roman" w:cs="Times New Roman"/>
                <w:b/>
                <w:lang w:val="pt-BR"/>
              </w:rPr>
              <w:t>E1 – Plano de trabalho detalhado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49E36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7FD6">
              <w:rPr>
                <w:rFonts w:ascii="Times New Roman" w:eastAsia="Times New Roman" w:hAnsi="Times New Roman" w:cs="Times New Roman"/>
                <w:lang w:val="en-US"/>
              </w:rPr>
              <w:t>7 dias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68037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7FD6">
              <w:rPr>
                <w:rFonts w:ascii="Times New Roman" w:eastAsia="Times New Roman" w:hAnsi="Times New Roman" w:cs="Times New Roman"/>
                <w:lang w:val="en-US"/>
              </w:rPr>
              <w:t>10%</w:t>
            </w:r>
          </w:p>
        </w:tc>
      </w:tr>
      <w:tr w:rsidR="004B7FD6" w:rsidRPr="004B7FD6" w14:paraId="1E3C970A" w14:textId="77777777" w:rsidTr="00E03DC5">
        <w:trPr>
          <w:trHeight w:val="140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F7D34" w14:textId="77777777" w:rsidR="004B7FD6" w:rsidRPr="004B7FD6" w:rsidRDefault="004B7FD6" w:rsidP="004B7FD6">
            <w:pPr>
              <w:spacing w:before="120" w:after="240" w:line="264" w:lineRule="auto"/>
              <w:ind w:right="20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4B7FD6">
              <w:rPr>
                <w:rFonts w:ascii="Times New Roman" w:eastAsia="Times New Roman" w:hAnsi="Times New Roman" w:cs="Times New Roman"/>
                <w:b/>
                <w:lang w:val="pt-BR"/>
              </w:rPr>
              <w:t>E2 - Relatório contendo os potenciais tendo em conta o item (a) e uma matriz resumo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31106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7FD6">
              <w:rPr>
                <w:rFonts w:ascii="Times New Roman" w:eastAsia="Times New Roman" w:hAnsi="Times New Roman" w:cs="Times New Roman"/>
                <w:lang w:val="en-US"/>
              </w:rPr>
              <w:t>45 dias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10AEB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7FD6">
              <w:rPr>
                <w:rFonts w:ascii="Times New Roman" w:eastAsia="Times New Roman" w:hAnsi="Times New Roman" w:cs="Times New Roman"/>
                <w:lang w:val="en-US"/>
              </w:rPr>
              <w:t>30%</w:t>
            </w:r>
          </w:p>
        </w:tc>
      </w:tr>
      <w:tr w:rsidR="004B7FD6" w:rsidRPr="004B7FD6" w14:paraId="1181050B" w14:textId="77777777" w:rsidTr="00E03DC5">
        <w:trPr>
          <w:trHeight w:val="8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B20EB" w14:textId="77777777" w:rsidR="004B7FD6" w:rsidRPr="004B7FD6" w:rsidRDefault="004B7FD6" w:rsidP="004B7FD6">
            <w:pPr>
              <w:spacing w:before="120" w:after="240" w:line="264" w:lineRule="auto"/>
              <w:ind w:right="20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4B7FD6">
              <w:rPr>
                <w:rFonts w:ascii="Times New Roman" w:eastAsia="Times New Roman" w:hAnsi="Times New Roman" w:cs="Times New Roman"/>
                <w:b/>
                <w:lang w:val="pt-BR"/>
              </w:rPr>
              <w:t>E3 - Síntese das entrevistas e agrupamento dos pontos críticos identificados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A9962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7FD6">
              <w:rPr>
                <w:rFonts w:ascii="Times New Roman" w:eastAsia="Times New Roman" w:hAnsi="Times New Roman" w:cs="Times New Roman"/>
                <w:lang w:val="en-US"/>
              </w:rPr>
              <w:t>80 dias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B1F6A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7FD6">
              <w:rPr>
                <w:rFonts w:ascii="Times New Roman" w:eastAsia="Times New Roman" w:hAnsi="Times New Roman" w:cs="Times New Roman"/>
                <w:lang w:val="en-US"/>
              </w:rPr>
              <w:t>30%</w:t>
            </w:r>
          </w:p>
        </w:tc>
      </w:tr>
      <w:tr w:rsidR="004B7FD6" w:rsidRPr="004B7FD6" w14:paraId="38C18567" w14:textId="77777777" w:rsidTr="00E03DC5">
        <w:trPr>
          <w:trHeight w:val="8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B412D" w14:textId="77777777" w:rsidR="004B7FD6" w:rsidRPr="004B7FD6" w:rsidRDefault="004B7FD6" w:rsidP="004B7FD6">
            <w:pPr>
              <w:spacing w:before="120" w:after="240" w:line="264" w:lineRule="auto"/>
              <w:ind w:right="20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4B7FD6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E3 </w:t>
            </w:r>
            <w:r w:rsidRPr="004B7FD6">
              <w:rPr>
                <w:rFonts w:ascii="Times New Roman" w:eastAsia="Times New Roman" w:hAnsi="Times New Roman" w:cs="Times New Roman"/>
                <w:lang w:val="pt-BR"/>
              </w:rPr>
              <w:t xml:space="preserve">- </w:t>
            </w:r>
            <w:r w:rsidRPr="004B7FD6">
              <w:rPr>
                <w:rFonts w:ascii="Times New Roman" w:eastAsia="Times New Roman" w:hAnsi="Times New Roman" w:cs="Times New Roman"/>
                <w:b/>
                <w:lang w:val="pt-BR"/>
              </w:rPr>
              <w:t>Relatório final contendo a categorização dos potenciais financiadores e um roteiro executivo para acessá-los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02E71" w14:textId="6CDAC9AA" w:rsidR="004B7FD6" w:rsidRPr="004B7FD6" w:rsidRDefault="00BF5698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90</w:t>
            </w:r>
            <w:r w:rsidR="004B7FD6" w:rsidRPr="004B7FD6">
              <w:rPr>
                <w:rFonts w:ascii="Times New Roman" w:eastAsia="Times New Roman" w:hAnsi="Times New Roman" w:cs="Times New Roman"/>
                <w:lang w:val="en-US"/>
              </w:rPr>
              <w:t xml:space="preserve"> dias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28FC0" w14:textId="77777777" w:rsidR="004B7FD6" w:rsidRPr="004B7FD6" w:rsidRDefault="004B7FD6" w:rsidP="004B7FD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B7FD6">
              <w:rPr>
                <w:rFonts w:ascii="Times New Roman" w:eastAsia="Times New Roman" w:hAnsi="Times New Roman" w:cs="Times New Roman"/>
                <w:lang w:val="en-US"/>
              </w:rPr>
              <w:t>30%</w:t>
            </w:r>
          </w:p>
        </w:tc>
      </w:tr>
    </w:tbl>
    <w:p w14:paraId="73279349" w14:textId="77777777" w:rsidR="004B7FD6" w:rsidRPr="004B7FD6" w:rsidRDefault="004B7FD6" w:rsidP="004B7FD6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04A53AD" w14:textId="77777777" w:rsidR="004B7FD6" w:rsidRPr="004B7FD6" w:rsidRDefault="004B7FD6" w:rsidP="004B7FD6">
      <w:pPr>
        <w:keepNext/>
        <w:keepLines/>
        <w:spacing w:before="240" w:after="160"/>
        <w:ind w:left="426" w:hanging="426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4B7FD6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INFORMAÇÕES ADICIONAIS</w:t>
      </w:r>
    </w:p>
    <w:p w14:paraId="4E78ECF0" w14:textId="77777777" w:rsidR="004B7FD6" w:rsidRPr="004B7FD6" w:rsidRDefault="004B7FD6" w:rsidP="004B7FD6">
      <w:pPr>
        <w:numPr>
          <w:ilvl w:val="0"/>
          <w:numId w:val="11"/>
        </w:numPr>
        <w:spacing w:before="240"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lang w:val="pt-BR"/>
        </w:rPr>
        <w:t>Não devem ser incluídos na listagem dos potenciais parceiros aqueles com os quais o MIMAIP/ProAzul, FP possui no portfólio – estes serão comunicados à/ao Consultor(a) antes do início dos trabalhos</w:t>
      </w:r>
    </w:p>
    <w:p w14:paraId="10268BE8" w14:textId="77777777" w:rsidR="004B7FD6" w:rsidRPr="004B7FD6" w:rsidRDefault="004B7FD6" w:rsidP="004B7FD6">
      <w:pPr>
        <w:numPr>
          <w:ilvl w:val="0"/>
          <w:numId w:val="11"/>
        </w:numPr>
        <w:spacing w:before="240"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pt-BR"/>
        </w:rPr>
      </w:pPr>
      <w:r w:rsidRPr="004B7FD6">
        <w:rPr>
          <w:rFonts w:ascii="Times New Roman" w:eastAsia="Calibri" w:hAnsi="Times New Roman" w:cs="Times New Roman"/>
          <w:lang w:val="pt-BR"/>
        </w:rPr>
        <w:lastRenderedPageBreak/>
        <w:t>O ProAzul irá fornecer subsídios visando o aumento da efectividade do trabalho, dentre os quais: (a) relatório preliminar de mapeamento de fontes para Economia Azul (b) Indicação de pontos focais para o mapeamento de potenciais financiadores</w:t>
      </w:r>
    </w:p>
    <w:p w14:paraId="31D1F928" w14:textId="77777777" w:rsidR="004B7FD6" w:rsidRPr="004B7FD6" w:rsidRDefault="004B7FD6" w:rsidP="004B7FD6">
      <w:pPr>
        <w:keepNext/>
        <w:keepLines/>
        <w:spacing w:before="240" w:after="160"/>
        <w:ind w:left="426" w:hanging="426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4B7FD6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LINHA DE REPORT</w:t>
      </w:r>
    </w:p>
    <w:p w14:paraId="5F503E02" w14:textId="77777777" w:rsidR="004B7FD6" w:rsidRPr="004B7FD6" w:rsidRDefault="004B7FD6" w:rsidP="004B7FD6">
      <w:pPr>
        <w:spacing w:before="240" w:after="160" w:line="276" w:lineRule="auto"/>
        <w:jc w:val="both"/>
        <w:rPr>
          <w:rFonts w:ascii="Times New Roman" w:eastAsia="Calibri" w:hAnsi="Times New Roman" w:cs="Times New Roman"/>
        </w:rPr>
      </w:pPr>
      <w:r w:rsidRPr="004B7FD6">
        <w:rPr>
          <w:rFonts w:ascii="Times New Roman" w:eastAsia="Calibri" w:hAnsi="Times New Roman" w:cs="Times New Roman"/>
          <w:b/>
          <w:bCs/>
        </w:rPr>
        <w:t>O Administrador de Operações do ProAzul, FP será o gestor do contrato</w:t>
      </w:r>
      <w:r w:rsidRPr="004B7FD6">
        <w:rPr>
          <w:rFonts w:ascii="Times New Roman" w:eastAsia="Calibri" w:hAnsi="Times New Roman" w:cs="Times New Roman"/>
        </w:rPr>
        <w:t>, responsável pela validação dos entregáveis.</w:t>
      </w:r>
    </w:p>
    <w:p w14:paraId="2467C1B3" w14:textId="77777777" w:rsidR="004B7FD6" w:rsidRPr="004B7FD6" w:rsidRDefault="004B7FD6" w:rsidP="004B7FD6">
      <w:pPr>
        <w:spacing w:before="240" w:after="16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4B7FD6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 wp14:anchorId="7F9EC10A" wp14:editId="45010AD0">
            <wp:extent cx="4637605" cy="3470275"/>
            <wp:effectExtent l="0" t="0" r="0" b="0"/>
            <wp:docPr id="42" name="Imagem 4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m 4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320" cy="347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7FD6">
        <w:rPr>
          <w:rFonts w:ascii="Times New Roman" w:eastAsia="Calibri" w:hAnsi="Times New Roman" w:cs="Times New Roman"/>
          <w:sz w:val="22"/>
          <w:szCs w:val="22"/>
        </w:rPr>
        <w:br w:type="page"/>
      </w:r>
    </w:p>
    <w:p w14:paraId="3B7EA3E1" w14:textId="77777777" w:rsidR="004B7FD6" w:rsidRPr="004B7FD6" w:rsidRDefault="004B7FD6" w:rsidP="004B7FD6">
      <w:pPr>
        <w:keepNext/>
        <w:keepLines/>
        <w:spacing w:before="240" w:after="160"/>
        <w:ind w:left="720" w:hanging="36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4B7FD6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lastRenderedPageBreak/>
        <w:t>Qualificações</w:t>
      </w:r>
    </w:p>
    <w:p w14:paraId="0461BCE4" w14:textId="77777777" w:rsidR="004B7FD6" w:rsidRPr="004B7FD6" w:rsidRDefault="004B7FD6" w:rsidP="004B7FD6">
      <w:pPr>
        <w:numPr>
          <w:ilvl w:val="0"/>
          <w:numId w:val="9"/>
        </w:numPr>
        <w:spacing w:before="240"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pt-BR" w:eastAsia="pt-BR"/>
        </w:rPr>
      </w:pPr>
      <w:r w:rsidRPr="004B7FD6">
        <w:rPr>
          <w:rFonts w:ascii="Times New Roman" w:eastAsia="Calibri" w:hAnsi="Times New Roman" w:cs="Times New Roman"/>
          <w:lang w:val="pt-BR" w:eastAsia="pt-BR"/>
        </w:rPr>
        <w:t>Nível mínimo de Mestrado;</w:t>
      </w:r>
    </w:p>
    <w:p w14:paraId="34983B9D" w14:textId="77777777" w:rsidR="004B7FD6" w:rsidRPr="004B7FD6" w:rsidRDefault="004B7FD6" w:rsidP="004B7FD6">
      <w:pPr>
        <w:numPr>
          <w:ilvl w:val="0"/>
          <w:numId w:val="9"/>
        </w:numPr>
        <w:spacing w:before="240"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pt-BR" w:eastAsia="pt-BR"/>
        </w:rPr>
      </w:pPr>
      <w:r w:rsidRPr="004B7FD6">
        <w:rPr>
          <w:rFonts w:ascii="Times New Roman" w:eastAsia="Calibri" w:hAnsi="Times New Roman" w:cs="Times New Roman"/>
          <w:lang w:val="pt-BR" w:eastAsia="pt-BR"/>
        </w:rPr>
        <w:t>8 anos de experiência no desenho de projectos e mobilização de financiamentos em projectos relacionados com Economia Azul;</w:t>
      </w:r>
    </w:p>
    <w:p w14:paraId="4F33C622" w14:textId="77777777" w:rsidR="004B7FD6" w:rsidRPr="004B7FD6" w:rsidRDefault="004B7FD6" w:rsidP="004B7FD6">
      <w:pPr>
        <w:numPr>
          <w:ilvl w:val="0"/>
          <w:numId w:val="9"/>
        </w:numPr>
        <w:spacing w:before="240"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pt-BR" w:eastAsia="pt-BR"/>
        </w:rPr>
      </w:pPr>
      <w:r w:rsidRPr="004B7FD6">
        <w:rPr>
          <w:rFonts w:ascii="Times New Roman" w:eastAsia="Calibri" w:hAnsi="Times New Roman" w:cs="Times New Roman"/>
          <w:lang w:val="pt-BR" w:eastAsia="pt-BR"/>
        </w:rPr>
        <w:t>Pelo menos 4 trabalhos similares concluídos;</w:t>
      </w:r>
    </w:p>
    <w:p w14:paraId="1044E6DD" w14:textId="77777777" w:rsidR="004B7FD6" w:rsidRPr="004B7FD6" w:rsidRDefault="004B7FD6" w:rsidP="004B7FD6">
      <w:pPr>
        <w:numPr>
          <w:ilvl w:val="0"/>
          <w:numId w:val="9"/>
        </w:numPr>
        <w:spacing w:before="240"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pt-BR" w:eastAsia="pt-BR"/>
        </w:rPr>
      </w:pPr>
      <w:r w:rsidRPr="004B7FD6">
        <w:rPr>
          <w:rFonts w:ascii="Times New Roman" w:eastAsia="Calibri" w:hAnsi="Times New Roman" w:cs="Times New Roman"/>
          <w:lang w:val="pt-BR" w:eastAsia="pt-BR"/>
        </w:rPr>
        <w:t>Necessário partilhar informações suficientemente claras sobre estes quatro trabalhos no processo de candidatura, do contrário a candidatura será automaticamente anulada.</w:t>
      </w:r>
    </w:p>
    <w:p w14:paraId="3E595DF7" w14:textId="77777777" w:rsidR="004B7FD6" w:rsidRPr="004B7FD6" w:rsidRDefault="004B7FD6" w:rsidP="004B7FD6">
      <w:pPr>
        <w:numPr>
          <w:ilvl w:val="0"/>
          <w:numId w:val="9"/>
        </w:numPr>
        <w:spacing w:before="240"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pt-BR" w:eastAsia="pt-BR"/>
        </w:rPr>
      </w:pPr>
      <w:r w:rsidRPr="004B7FD6">
        <w:rPr>
          <w:rFonts w:ascii="Times New Roman" w:eastAsia="Calibri" w:hAnsi="Times New Roman" w:cs="Times New Roman"/>
          <w:lang w:val="pt-BR" w:eastAsia="pt-BR"/>
        </w:rPr>
        <w:t>Realização de estudos técnicos relevantes na área de Economia Azul constituem uma vantagem;</w:t>
      </w:r>
    </w:p>
    <w:p w14:paraId="0576909F" w14:textId="77777777" w:rsidR="004B7FD6" w:rsidRPr="004B7FD6" w:rsidRDefault="004B7FD6" w:rsidP="004B7FD6">
      <w:pPr>
        <w:numPr>
          <w:ilvl w:val="0"/>
          <w:numId w:val="9"/>
        </w:numPr>
        <w:spacing w:before="240"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pt-BR" w:eastAsia="pt-BR"/>
        </w:rPr>
      </w:pPr>
      <w:r w:rsidRPr="004B7FD6">
        <w:rPr>
          <w:rFonts w:ascii="Times New Roman" w:eastAsia="Calibri" w:hAnsi="Times New Roman" w:cs="Times New Roman"/>
          <w:lang w:val="pt-BR" w:eastAsia="pt-BR"/>
        </w:rPr>
        <w:t>Comprovado conhecimento sobre os requisitos para acessar financiamentos de parceiros de cooperação internacional - GCF constitui uma vantagem.</w:t>
      </w:r>
    </w:p>
    <w:p w14:paraId="3096C69B" w14:textId="77777777" w:rsidR="004B7FD6" w:rsidRPr="004B7FD6" w:rsidRDefault="004B7FD6" w:rsidP="004B7FD6">
      <w:pPr>
        <w:keepNext/>
        <w:keepLines/>
        <w:spacing w:before="240" w:after="160"/>
        <w:ind w:left="720" w:hanging="36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4B7FD6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Procedimentos Aplicáveis</w:t>
      </w:r>
    </w:p>
    <w:p w14:paraId="234DED8B" w14:textId="77777777" w:rsidR="004B7FD6" w:rsidRPr="004B7FD6" w:rsidRDefault="004B7FD6" w:rsidP="004B7FD6">
      <w:pPr>
        <w:spacing w:before="240" w:after="160" w:line="276" w:lineRule="auto"/>
        <w:jc w:val="both"/>
        <w:rPr>
          <w:rFonts w:ascii="Times New Roman" w:eastAsia="Calibri" w:hAnsi="Times New Roman" w:cs="Times New Roman"/>
        </w:rPr>
      </w:pPr>
      <w:r w:rsidRPr="004B7FD6">
        <w:rPr>
          <w:rFonts w:ascii="Times New Roman" w:eastAsia="Calibri" w:hAnsi="Times New Roman" w:cs="Times New Roman"/>
        </w:rPr>
        <w:t>O(a) Consultor(a) será contratado com base nos procedimentos previstos Regulamento de Contratação de Empreitada de Obras Públicas, Fornecimento de Bens e Prestação de Serviços ao Estado, aprovado pelo Decreto 5/2016 de 8 de Março, conjugados com o Regulamento de Aquisições do Banco Mundial para Mutuários de Operações de Financiamento de Projectos de Investimento (o “Regulamento de Aquisições”).</w:t>
      </w:r>
    </w:p>
    <w:p w14:paraId="626666CE" w14:textId="77777777" w:rsidR="002F1256" w:rsidRPr="004B7FD6" w:rsidRDefault="002F1256" w:rsidP="002F1256">
      <w:pPr>
        <w:spacing w:before="240"/>
        <w:ind w:left="260" w:right="260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sectPr w:rsidR="002F1256" w:rsidRPr="004B7FD6" w:rsidSect="00375D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311D" w14:textId="77777777" w:rsidR="00205D78" w:rsidRDefault="00205D78" w:rsidP="00C56455">
      <w:r>
        <w:separator/>
      </w:r>
    </w:p>
  </w:endnote>
  <w:endnote w:type="continuationSeparator" w:id="0">
    <w:p w14:paraId="7E4DBB9C" w14:textId="77777777" w:rsidR="00205D78" w:rsidRDefault="00205D78" w:rsidP="00C5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Regular">
    <w:altName w:val="Segoe UI"/>
    <w:charset w:val="00"/>
    <w:family w:val="auto"/>
    <w:pitch w:val="variable"/>
    <w:sig w:usb0="00000001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27C0" w14:textId="77777777" w:rsidR="004B7FD6" w:rsidRPr="006D5EC5" w:rsidRDefault="004B7FD6" w:rsidP="007E1D99">
    <w:pPr>
      <w:pStyle w:val="Rodap"/>
      <w:pBdr>
        <w:top w:val="single" w:sz="4" w:space="1" w:color="auto"/>
      </w:pBdr>
      <w:spacing w:line="276" w:lineRule="auto"/>
      <w:ind w:left="-851" w:right="-284"/>
      <w:jc w:val="center"/>
      <w:rPr>
        <w:rFonts w:ascii="Lato-Regular" w:hAnsi="Lato-Regular"/>
        <w:color w:val="17365D"/>
        <w:sz w:val="16"/>
        <w:szCs w:val="16"/>
      </w:rPr>
    </w:pP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</w:r>
    <w:r w:rsidRPr="00B00F27">
      <w:rPr>
        <w:rFonts w:ascii="Lato-Regular" w:hAnsi="Lato-Regular"/>
        <w:color w:val="17365D"/>
        <w:sz w:val="16"/>
        <w:szCs w:val="16"/>
      </w:rPr>
      <w:softHyphen/>
      <w:t xml:space="preserve">Av. Emilía Daússe, Nº 591, RC. </w:t>
    </w:r>
    <w:r w:rsidRPr="006D5EC5">
      <w:rPr>
        <w:rFonts w:ascii="Lato-Regular" w:hAnsi="Lato-Regular"/>
        <w:color w:val="17365D"/>
        <w:sz w:val="16"/>
        <w:szCs w:val="16"/>
      </w:rPr>
      <w:t>Telefones: +258 21 300571 ⁄68⁄81 – Cell +258 823026820, Fax: +258 21300584, C.P: 2290, NUIT: 500001615</w:t>
    </w:r>
  </w:p>
  <w:p w14:paraId="4978EF01" w14:textId="77777777" w:rsidR="004B7FD6" w:rsidRPr="007E1D99" w:rsidRDefault="004B7FD6" w:rsidP="007E1D99">
    <w:pPr>
      <w:pStyle w:val="Rodap"/>
      <w:spacing w:line="276" w:lineRule="auto"/>
      <w:jc w:val="center"/>
      <w:rPr>
        <w:rFonts w:ascii="Lato-Regular" w:hAnsi="Lato-Regular"/>
        <w:color w:val="17365D"/>
        <w:sz w:val="16"/>
        <w:szCs w:val="16"/>
      </w:rPr>
    </w:pPr>
    <w:r w:rsidRPr="006D5EC5">
      <w:rPr>
        <w:rFonts w:ascii="Lato-Regular" w:hAnsi="Lato-Regular"/>
        <w:color w:val="17365D"/>
        <w:sz w:val="16"/>
        <w:szCs w:val="16"/>
      </w:rPr>
      <w:t xml:space="preserve">Email: </w:t>
    </w:r>
    <w:hyperlink r:id="rId1" w:history="1">
      <w:r w:rsidRPr="006D5EC5">
        <w:rPr>
          <w:rStyle w:val="Hyperlink"/>
          <w:rFonts w:ascii="Lato-Regular" w:hAnsi="Lato-Regular"/>
          <w:color w:val="17365D"/>
          <w:sz w:val="16"/>
          <w:szCs w:val="16"/>
        </w:rPr>
        <w:t>info@proazul.gov.mz</w:t>
      </w:r>
    </w:hyperlink>
    <w:r w:rsidRPr="006D5EC5">
      <w:rPr>
        <w:rFonts w:ascii="Lato-Regular" w:hAnsi="Lato-Regular"/>
        <w:color w:val="17365D"/>
        <w:sz w:val="16"/>
        <w:szCs w:val="16"/>
      </w:rPr>
      <w:t>, www.proazul.gov.mz, Maputo - Moçambique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DC5B" w14:textId="77777777" w:rsidR="00DB6150" w:rsidRDefault="00DB61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39AF" w14:textId="77777777" w:rsidR="00DB6150" w:rsidRPr="004B7FD6" w:rsidRDefault="00DB6150" w:rsidP="00100444">
    <w:pPr>
      <w:pStyle w:val="Rodap"/>
      <w:spacing w:line="276" w:lineRule="auto"/>
      <w:ind w:left="-851" w:right="-1056"/>
      <w:jc w:val="center"/>
      <w:rPr>
        <w:rFonts w:ascii="Lato-Regular" w:hAnsi="Lato-Regular"/>
        <w:color w:val="17365D"/>
        <w:sz w:val="16"/>
        <w:szCs w:val="16"/>
      </w:rPr>
    </w:pPr>
  </w:p>
  <w:p w14:paraId="7A84838C" w14:textId="440130D9" w:rsidR="00DB6150" w:rsidRPr="004B7FD6" w:rsidRDefault="00DB6150" w:rsidP="00D359F4">
    <w:pPr>
      <w:pStyle w:val="Rodap"/>
      <w:pBdr>
        <w:top w:val="single" w:sz="4" w:space="1" w:color="auto"/>
      </w:pBdr>
      <w:spacing w:line="276" w:lineRule="auto"/>
      <w:ind w:left="-851" w:right="-284"/>
      <w:jc w:val="center"/>
      <w:rPr>
        <w:rFonts w:ascii="Lato-Regular" w:hAnsi="Lato-Regular"/>
        <w:color w:val="17365D"/>
        <w:sz w:val="16"/>
        <w:szCs w:val="16"/>
      </w:rPr>
    </w:pP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</w:r>
    <w:r w:rsidRPr="004B7FD6">
      <w:rPr>
        <w:rFonts w:ascii="Lato-Regular" w:hAnsi="Lato-Regular"/>
        <w:color w:val="17365D"/>
        <w:sz w:val="16"/>
        <w:szCs w:val="16"/>
      </w:rPr>
      <w:softHyphen/>
      <w:t>Av. Emilía Daússe, Nº 591, RC. Telefones: +258 21 300571 ⁄68⁄81 – Cell +258 823026820, Fax: +258 21300584, C.P: 2290, NUIT: 500001615</w:t>
    </w:r>
  </w:p>
  <w:p w14:paraId="48B79655" w14:textId="2FA91780" w:rsidR="00DB6150" w:rsidRPr="004B7FD6" w:rsidRDefault="00DB6150" w:rsidP="00100444">
    <w:pPr>
      <w:pStyle w:val="Rodap"/>
      <w:spacing w:line="276" w:lineRule="auto"/>
      <w:jc w:val="center"/>
      <w:rPr>
        <w:rFonts w:ascii="Lato-Regular" w:hAnsi="Lato-Regular"/>
        <w:color w:val="17365D"/>
        <w:sz w:val="16"/>
        <w:szCs w:val="16"/>
      </w:rPr>
    </w:pPr>
    <w:r w:rsidRPr="004B7FD6">
      <w:rPr>
        <w:rFonts w:ascii="Lato-Regular" w:hAnsi="Lato-Regular"/>
        <w:color w:val="17365D"/>
        <w:sz w:val="16"/>
        <w:szCs w:val="16"/>
      </w:rPr>
      <w:t xml:space="preserve">Email: </w:t>
    </w:r>
    <w:hyperlink r:id="rId1" w:history="1">
      <w:r w:rsidRPr="004B7FD6">
        <w:rPr>
          <w:rStyle w:val="Hyperlink"/>
          <w:rFonts w:ascii="Lato-Regular" w:hAnsi="Lato-Regular"/>
          <w:color w:val="17365D"/>
          <w:sz w:val="16"/>
          <w:szCs w:val="16"/>
          <w:u w:val="none"/>
        </w:rPr>
        <w:t>info@proazul.gov.mz</w:t>
      </w:r>
    </w:hyperlink>
    <w:r w:rsidRPr="004B7FD6">
      <w:rPr>
        <w:rFonts w:ascii="Lato-Regular" w:hAnsi="Lato-Regular"/>
        <w:color w:val="17365D"/>
        <w:sz w:val="16"/>
        <w:szCs w:val="16"/>
      </w:rPr>
      <w:t>, www.proazul.gov.mz, Maputo - Moçambique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FCD9" w14:textId="77777777" w:rsidR="00DB6150" w:rsidRDefault="00DB61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F962" w14:textId="77777777" w:rsidR="00205D78" w:rsidRDefault="00205D78" w:rsidP="00C56455">
      <w:r>
        <w:separator/>
      </w:r>
    </w:p>
  </w:footnote>
  <w:footnote w:type="continuationSeparator" w:id="0">
    <w:p w14:paraId="6297DF2E" w14:textId="77777777" w:rsidR="00205D78" w:rsidRDefault="00205D78" w:rsidP="00C56455">
      <w:r>
        <w:continuationSeparator/>
      </w:r>
    </w:p>
  </w:footnote>
  <w:footnote w:id="1">
    <w:p w14:paraId="7AB8CEBA" w14:textId="77777777" w:rsidR="004B7FD6" w:rsidRPr="007A4711" w:rsidRDefault="004B7FD6" w:rsidP="004B7FD6">
      <w:pPr>
        <w:pStyle w:val="Textodenotaderodap"/>
        <w:rPr>
          <w:sz w:val="16"/>
          <w:szCs w:val="16"/>
          <w:lang w:val="pt-BR"/>
        </w:rPr>
      </w:pPr>
      <w:r w:rsidRPr="005F3255">
        <w:rPr>
          <w:rStyle w:val="Refdenotaderodap"/>
        </w:rPr>
        <w:footnoteRef/>
      </w:r>
      <w:r w:rsidRPr="007A4711">
        <w:rPr>
          <w:sz w:val="16"/>
          <w:szCs w:val="16"/>
          <w:lang w:val="pt-BR"/>
        </w:rPr>
        <w:t xml:space="preserve"> Banco Mundial (BM), Banco Africano de Desenvolvimento (BAD), Banco Asiático de Desenvolvimento (ADB) Organizações Filantrópicas, Governos (Noruega, Suécia, Japão), dentre outros.</w:t>
      </w:r>
    </w:p>
  </w:footnote>
  <w:footnote w:id="2">
    <w:p w14:paraId="1EDFBEFE" w14:textId="77777777" w:rsidR="004B7FD6" w:rsidRPr="005F3255" w:rsidRDefault="004B7FD6" w:rsidP="004B7FD6">
      <w:pPr>
        <w:pStyle w:val="Textodenotaderodap"/>
        <w:rPr>
          <w:sz w:val="16"/>
          <w:szCs w:val="16"/>
          <w:lang w:val="pt-BR"/>
        </w:rPr>
      </w:pPr>
      <w:r w:rsidRPr="005F3255">
        <w:rPr>
          <w:rStyle w:val="Refdenotaderodap"/>
        </w:rPr>
        <w:footnoteRef/>
      </w:r>
      <w:r w:rsidRPr="007A4711">
        <w:rPr>
          <w:sz w:val="16"/>
          <w:szCs w:val="16"/>
          <w:lang w:val="pt-BR"/>
        </w:rPr>
        <w:t xml:space="preserve"> Acrónimo para </w:t>
      </w:r>
      <w:r w:rsidRPr="007A4711">
        <w:rPr>
          <w:i/>
          <w:iCs/>
          <w:sz w:val="16"/>
          <w:szCs w:val="16"/>
          <w:lang w:val="pt-BR"/>
        </w:rPr>
        <w:t>Environmental, social, and corporate governance</w:t>
      </w:r>
      <w:r w:rsidRPr="007A4711">
        <w:rPr>
          <w:sz w:val="16"/>
          <w:szCs w:val="16"/>
          <w:lang w:val="pt-BR"/>
        </w:rPr>
        <w:t xml:space="preserve">. </w:t>
      </w:r>
    </w:p>
  </w:footnote>
  <w:footnote w:id="3">
    <w:p w14:paraId="08AECED9" w14:textId="77777777" w:rsidR="004B7FD6" w:rsidRPr="007A4711" w:rsidRDefault="004B7FD6" w:rsidP="004B7FD6">
      <w:pPr>
        <w:pStyle w:val="Textodenotaderodap"/>
        <w:rPr>
          <w:sz w:val="16"/>
          <w:szCs w:val="16"/>
          <w:lang w:val="pt-BR"/>
        </w:rPr>
      </w:pPr>
      <w:r w:rsidRPr="005F3255">
        <w:rPr>
          <w:rStyle w:val="Refdenotaderodap"/>
        </w:rPr>
        <w:footnoteRef/>
      </w:r>
      <w:r w:rsidRPr="007A4711">
        <w:rPr>
          <w:sz w:val="16"/>
          <w:szCs w:val="16"/>
          <w:lang w:val="pt-BR"/>
        </w:rPr>
        <w:t xml:space="preserve"> Títulos Azuis, Seguros Paramétricos Azuis e outros instrumentos de financiamento (Ocean Finance Handbook, 2020, para mais informações)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56FD" w14:textId="77777777" w:rsidR="00BA2470" w:rsidRPr="004B7FD6" w:rsidRDefault="00BA2470" w:rsidP="00BA2470">
    <w:pPr>
      <w:pStyle w:val="Cabealho"/>
      <w:jc w:val="center"/>
      <w:rPr>
        <w:rFonts w:ascii="Lato-Regular" w:hAnsi="Lato-Regular"/>
        <w:color w:val="548DD4"/>
      </w:rPr>
    </w:pPr>
  </w:p>
  <w:p w14:paraId="6214E4E6" w14:textId="77777777" w:rsidR="00BA2470" w:rsidRPr="004B7FD6" w:rsidRDefault="00BA2470" w:rsidP="00BA2470">
    <w:pPr>
      <w:pStyle w:val="Cabealho"/>
      <w:rPr>
        <w:rFonts w:ascii="Lato-Regular" w:hAnsi="Lato-Regular"/>
        <w:color w:val="548DD4"/>
        <w:sz w:val="28"/>
        <w:szCs w:val="28"/>
      </w:rPr>
    </w:pPr>
    <w:r w:rsidRPr="004B7FD6">
      <w:rPr>
        <w:rFonts w:ascii="Lato-Regular" w:hAnsi="Lato-Regular"/>
        <w:noProof/>
        <w:color w:val="548DD4"/>
        <w:sz w:val="28"/>
        <w:szCs w:val="28"/>
        <w:lang w:eastAsia="pt-PT"/>
      </w:rPr>
      <w:drawing>
        <wp:inline distT="0" distB="0" distL="0" distR="0" wp14:anchorId="256FA649" wp14:editId="474B1762">
          <wp:extent cx="2254898" cy="850469"/>
          <wp:effectExtent l="0" t="0" r="0" b="0"/>
          <wp:docPr id="352013267" name="Imagem 352013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85" b="26840"/>
                  <a:stretch/>
                </pic:blipFill>
                <pic:spPr bwMode="auto">
                  <a:xfrm>
                    <a:off x="0" y="0"/>
                    <a:ext cx="2257821" cy="851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9E4636" w14:textId="77777777" w:rsidR="00BA2470" w:rsidRPr="004B7FD6" w:rsidRDefault="00BA2470" w:rsidP="00BA2470">
    <w:pPr>
      <w:pStyle w:val="Cabealho"/>
      <w:pBdr>
        <w:bottom w:val="single" w:sz="4" w:space="1" w:color="0000FF"/>
      </w:pBdr>
      <w:tabs>
        <w:tab w:val="clear" w:pos="8640"/>
        <w:tab w:val="right" w:pos="8505"/>
      </w:tabs>
      <w:rPr>
        <w:rFonts w:ascii="Lato-Regular" w:hAnsi="Lato-Regular"/>
        <w:color w:val="548DD4"/>
        <w:sz w:val="28"/>
        <w:szCs w:val="28"/>
      </w:rPr>
    </w:pPr>
  </w:p>
  <w:p w14:paraId="10B2E8EE" w14:textId="650831A4" w:rsidR="004B7FD6" w:rsidRPr="00BA2470" w:rsidRDefault="00BA2470" w:rsidP="00BA2470">
    <w:pPr>
      <w:pStyle w:val="Cabealho"/>
      <w:rPr>
        <w:rFonts w:ascii="Lato-Regular" w:hAnsi="Lato-Regular"/>
        <w:color w:val="548DD4"/>
        <w:sz w:val="28"/>
        <w:szCs w:val="28"/>
      </w:rPr>
    </w:pPr>
    <w:r w:rsidRPr="004B7FD6">
      <w:rPr>
        <w:rFonts w:ascii="Lato-Regular" w:hAnsi="Lato-Regular"/>
        <w:color w:val="548DD4"/>
        <w:sz w:val="28"/>
        <w:szCs w:val="2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F1E3" w14:textId="77777777" w:rsidR="00DB6150" w:rsidRDefault="00DB61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C0AC" w14:textId="704CA236" w:rsidR="00DB6150" w:rsidRPr="004B7FD6" w:rsidRDefault="00DB6150" w:rsidP="004631CC">
    <w:pPr>
      <w:pStyle w:val="Cabealho"/>
      <w:jc w:val="center"/>
      <w:rPr>
        <w:rFonts w:ascii="Lato-Regular" w:hAnsi="Lato-Regular"/>
        <w:color w:val="548DD4"/>
      </w:rPr>
    </w:pPr>
  </w:p>
  <w:p w14:paraId="5E27EAC5" w14:textId="77777777" w:rsidR="00DB6150" w:rsidRPr="004B7FD6" w:rsidRDefault="00DB6150" w:rsidP="004631CC">
    <w:pPr>
      <w:pStyle w:val="Cabealho"/>
      <w:rPr>
        <w:rFonts w:ascii="Lato-Regular" w:hAnsi="Lato-Regular"/>
        <w:color w:val="548DD4"/>
        <w:sz w:val="28"/>
        <w:szCs w:val="28"/>
      </w:rPr>
    </w:pPr>
    <w:r w:rsidRPr="004B7FD6">
      <w:rPr>
        <w:rFonts w:ascii="Lato-Regular" w:hAnsi="Lato-Regular"/>
        <w:noProof/>
        <w:color w:val="548DD4"/>
        <w:sz w:val="28"/>
        <w:szCs w:val="28"/>
        <w:lang w:eastAsia="pt-PT"/>
      </w:rPr>
      <w:drawing>
        <wp:inline distT="0" distB="0" distL="0" distR="0" wp14:anchorId="4FF22629" wp14:editId="14C39EA0">
          <wp:extent cx="2254898" cy="850469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85" b="26840"/>
                  <a:stretch/>
                </pic:blipFill>
                <pic:spPr bwMode="auto">
                  <a:xfrm>
                    <a:off x="0" y="0"/>
                    <a:ext cx="2257821" cy="851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665DE2" w14:textId="77777777" w:rsidR="00DB6150" w:rsidRPr="004B7FD6" w:rsidRDefault="00DB6150" w:rsidP="00CD3A84">
    <w:pPr>
      <w:pStyle w:val="Cabealho"/>
      <w:pBdr>
        <w:bottom w:val="single" w:sz="4" w:space="1" w:color="0000FF"/>
      </w:pBdr>
      <w:tabs>
        <w:tab w:val="clear" w:pos="8640"/>
        <w:tab w:val="right" w:pos="8505"/>
      </w:tabs>
      <w:rPr>
        <w:rFonts w:ascii="Lato-Regular" w:hAnsi="Lato-Regular"/>
        <w:color w:val="548DD4"/>
        <w:sz w:val="28"/>
        <w:szCs w:val="28"/>
      </w:rPr>
    </w:pPr>
  </w:p>
  <w:p w14:paraId="3E2C8A88" w14:textId="77777777" w:rsidR="00DB6150" w:rsidRPr="004B7FD6" w:rsidRDefault="00DB6150" w:rsidP="004631CC">
    <w:pPr>
      <w:pStyle w:val="Cabealho"/>
      <w:rPr>
        <w:rFonts w:ascii="Lato-Regular" w:hAnsi="Lato-Regular"/>
        <w:color w:val="548DD4"/>
        <w:sz w:val="28"/>
        <w:szCs w:val="28"/>
      </w:rPr>
    </w:pPr>
    <w:r w:rsidRPr="004B7FD6">
      <w:rPr>
        <w:rFonts w:ascii="Lato-Regular" w:hAnsi="Lato-Regular"/>
        <w:color w:val="548DD4"/>
        <w:sz w:val="28"/>
        <w:szCs w:val="28"/>
      </w:rPr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8B6D" w14:textId="77777777" w:rsidR="00DB6150" w:rsidRDefault="00DB61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41D"/>
    <w:multiLevelType w:val="multilevel"/>
    <w:tmpl w:val="FEF6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5662A"/>
    <w:multiLevelType w:val="hybridMultilevel"/>
    <w:tmpl w:val="2BB2BCFA"/>
    <w:lvl w:ilvl="0" w:tplc="462462E4">
      <w:start w:val="3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3850"/>
    <w:multiLevelType w:val="multilevel"/>
    <w:tmpl w:val="1E66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21624"/>
    <w:multiLevelType w:val="hybridMultilevel"/>
    <w:tmpl w:val="51768F96"/>
    <w:lvl w:ilvl="0" w:tplc="08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366D2453"/>
    <w:multiLevelType w:val="hybridMultilevel"/>
    <w:tmpl w:val="798AFE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52D99"/>
    <w:multiLevelType w:val="hybridMultilevel"/>
    <w:tmpl w:val="E230FB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D5BFB"/>
    <w:multiLevelType w:val="hybridMultilevel"/>
    <w:tmpl w:val="0EA8A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14F4"/>
    <w:multiLevelType w:val="hybridMultilevel"/>
    <w:tmpl w:val="0E8ED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411A4"/>
    <w:multiLevelType w:val="multilevel"/>
    <w:tmpl w:val="D8FCF8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ED1632"/>
    <w:multiLevelType w:val="hybridMultilevel"/>
    <w:tmpl w:val="EE3C14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3730C"/>
    <w:multiLevelType w:val="multilevel"/>
    <w:tmpl w:val="A96E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42536"/>
    <w:multiLevelType w:val="hybridMultilevel"/>
    <w:tmpl w:val="67DCB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70685">
    <w:abstractNumId w:val="5"/>
  </w:num>
  <w:num w:numId="2" w16cid:durableId="810170662">
    <w:abstractNumId w:val="3"/>
  </w:num>
  <w:num w:numId="3" w16cid:durableId="1756630060">
    <w:abstractNumId w:val="4"/>
  </w:num>
  <w:num w:numId="4" w16cid:durableId="1994337742">
    <w:abstractNumId w:val="6"/>
  </w:num>
  <w:num w:numId="5" w16cid:durableId="200168561">
    <w:abstractNumId w:val="10"/>
  </w:num>
  <w:num w:numId="6" w16cid:durableId="892082153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7" w16cid:durableId="1810246994">
    <w:abstractNumId w:val="2"/>
  </w:num>
  <w:num w:numId="8" w16cid:durableId="1701318305">
    <w:abstractNumId w:val="7"/>
  </w:num>
  <w:num w:numId="9" w16cid:durableId="689257279">
    <w:abstractNumId w:val="1"/>
  </w:num>
  <w:num w:numId="10" w16cid:durableId="520706456">
    <w:abstractNumId w:val="11"/>
  </w:num>
  <w:num w:numId="11" w16cid:durableId="1826969081">
    <w:abstractNumId w:val="9"/>
  </w:num>
  <w:num w:numId="12" w16cid:durableId="1986080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55"/>
    <w:rsid w:val="000003D7"/>
    <w:rsid w:val="00002A5D"/>
    <w:rsid w:val="00026EE8"/>
    <w:rsid w:val="00055638"/>
    <w:rsid w:val="00063DC4"/>
    <w:rsid w:val="000823AD"/>
    <w:rsid w:val="00083202"/>
    <w:rsid w:val="000944D3"/>
    <w:rsid w:val="00094B08"/>
    <w:rsid w:val="000A63FE"/>
    <w:rsid w:val="000F1C43"/>
    <w:rsid w:val="000F7BD7"/>
    <w:rsid w:val="00100444"/>
    <w:rsid w:val="00117D01"/>
    <w:rsid w:val="00121B24"/>
    <w:rsid w:val="00122808"/>
    <w:rsid w:val="00135435"/>
    <w:rsid w:val="00146636"/>
    <w:rsid w:val="00157A4B"/>
    <w:rsid w:val="00172726"/>
    <w:rsid w:val="00173DC4"/>
    <w:rsid w:val="00181CB9"/>
    <w:rsid w:val="00185B13"/>
    <w:rsid w:val="001C7067"/>
    <w:rsid w:val="001E41B6"/>
    <w:rsid w:val="001E43D1"/>
    <w:rsid w:val="001E50E4"/>
    <w:rsid w:val="001F13D5"/>
    <w:rsid w:val="00205D78"/>
    <w:rsid w:val="0023017A"/>
    <w:rsid w:val="00247597"/>
    <w:rsid w:val="00251A6F"/>
    <w:rsid w:val="00284FF9"/>
    <w:rsid w:val="00285B62"/>
    <w:rsid w:val="00291866"/>
    <w:rsid w:val="002A51D4"/>
    <w:rsid w:val="002A7043"/>
    <w:rsid w:val="002B5DA5"/>
    <w:rsid w:val="002C3422"/>
    <w:rsid w:val="002D6FBC"/>
    <w:rsid w:val="002E7093"/>
    <w:rsid w:val="002F1256"/>
    <w:rsid w:val="002F18BC"/>
    <w:rsid w:val="002F7628"/>
    <w:rsid w:val="00343876"/>
    <w:rsid w:val="00346731"/>
    <w:rsid w:val="00366005"/>
    <w:rsid w:val="003708C0"/>
    <w:rsid w:val="00375B60"/>
    <w:rsid w:val="00375D25"/>
    <w:rsid w:val="0038572C"/>
    <w:rsid w:val="003874F1"/>
    <w:rsid w:val="00390ABC"/>
    <w:rsid w:val="00390C1D"/>
    <w:rsid w:val="003A4A6F"/>
    <w:rsid w:val="003B40C4"/>
    <w:rsid w:val="003D5800"/>
    <w:rsid w:val="00453285"/>
    <w:rsid w:val="004621A8"/>
    <w:rsid w:val="004631CC"/>
    <w:rsid w:val="004759B9"/>
    <w:rsid w:val="004855B5"/>
    <w:rsid w:val="0049632D"/>
    <w:rsid w:val="004A7256"/>
    <w:rsid w:val="004B7FD6"/>
    <w:rsid w:val="004C3767"/>
    <w:rsid w:val="004D31B6"/>
    <w:rsid w:val="004D5BA8"/>
    <w:rsid w:val="00534623"/>
    <w:rsid w:val="005353C7"/>
    <w:rsid w:val="00537A17"/>
    <w:rsid w:val="00587A2F"/>
    <w:rsid w:val="005908EB"/>
    <w:rsid w:val="005955C1"/>
    <w:rsid w:val="005B1272"/>
    <w:rsid w:val="005B4FB6"/>
    <w:rsid w:val="006249C8"/>
    <w:rsid w:val="00667FDE"/>
    <w:rsid w:val="0067558F"/>
    <w:rsid w:val="006A7D8E"/>
    <w:rsid w:val="006C6181"/>
    <w:rsid w:val="006D1B22"/>
    <w:rsid w:val="006E34FB"/>
    <w:rsid w:val="00735816"/>
    <w:rsid w:val="00743E87"/>
    <w:rsid w:val="0076501C"/>
    <w:rsid w:val="007A71D9"/>
    <w:rsid w:val="007B292D"/>
    <w:rsid w:val="007C0F2B"/>
    <w:rsid w:val="007C5765"/>
    <w:rsid w:val="007E45E4"/>
    <w:rsid w:val="007E6030"/>
    <w:rsid w:val="00801513"/>
    <w:rsid w:val="00820576"/>
    <w:rsid w:val="008323C6"/>
    <w:rsid w:val="00833A59"/>
    <w:rsid w:val="00841713"/>
    <w:rsid w:val="00867DF7"/>
    <w:rsid w:val="00885386"/>
    <w:rsid w:val="00896749"/>
    <w:rsid w:val="008C577F"/>
    <w:rsid w:val="008D4442"/>
    <w:rsid w:val="008E58C2"/>
    <w:rsid w:val="008F05AE"/>
    <w:rsid w:val="00906843"/>
    <w:rsid w:val="00923D51"/>
    <w:rsid w:val="00933472"/>
    <w:rsid w:val="009620BD"/>
    <w:rsid w:val="009A33A7"/>
    <w:rsid w:val="009C7EB4"/>
    <w:rsid w:val="009D06BF"/>
    <w:rsid w:val="009E74F1"/>
    <w:rsid w:val="00A01CC7"/>
    <w:rsid w:val="00A04B6F"/>
    <w:rsid w:val="00A13131"/>
    <w:rsid w:val="00A7448B"/>
    <w:rsid w:val="00A812A1"/>
    <w:rsid w:val="00A81908"/>
    <w:rsid w:val="00A82544"/>
    <w:rsid w:val="00A94095"/>
    <w:rsid w:val="00AB2033"/>
    <w:rsid w:val="00AC0306"/>
    <w:rsid w:val="00AD5F8D"/>
    <w:rsid w:val="00AF56CD"/>
    <w:rsid w:val="00B1208A"/>
    <w:rsid w:val="00B17E05"/>
    <w:rsid w:val="00B21B02"/>
    <w:rsid w:val="00B715C9"/>
    <w:rsid w:val="00B758C7"/>
    <w:rsid w:val="00B82C18"/>
    <w:rsid w:val="00BA2470"/>
    <w:rsid w:val="00BA6DFE"/>
    <w:rsid w:val="00BD79DE"/>
    <w:rsid w:val="00BF5698"/>
    <w:rsid w:val="00BF5D09"/>
    <w:rsid w:val="00C2114C"/>
    <w:rsid w:val="00C30604"/>
    <w:rsid w:val="00C56455"/>
    <w:rsid w:val="00C8236D"/>
    <w:rsid w:val="00C93890"/>
    <w:rsid w:val="00CA2E3F"/>
    <w:rsid w:val="00CD2785"/>
    <w:rsid w:val="00CD3A84"/>
    <w:rsid w:val="00CE2E32"/>
    <w:rsid w:val="00CF4882"/>
    <w:rsid w:val="00D035E2"/>
    <w:rsid w:val="00D0483A"/>
    <w:rsid w:val="00D359F4"/>
    <w:rsid w:val="00D37D2F"/>
    <w:rsid w:val="00D42C30"/>
    <w:rsid w:val="00D71C11"/>
    <w:rsid w:val="00D8427A"/>
    <w:rsid w:val="00DB6150"/>
    <w:rsid w:val="00DC7C37"/>
    <w:rsid w:val="00DD005D"/>
    <w:rsid w:val="00DD37E8"/>
    <w:rsid w:val="00DE7581"/>
    <w:rsid w:val="00DF0E2B"/>
    <w:rsid w:val="00DF1B65"/>
    <w:rsid w:val="00E33B64"/>
    <w:rsid w:val="00E834EB"/>
    <w:rsid w:val="00ED6052"/>
    <w:rsid w:val="00EE018C"/>
    <w:rsid w:val="00F07B00"/>
    <w:rsid w:val="00FF08E7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61EE7"/>
  <w14:defaultImageDpi w14:val="300"/>
  <w15:docId w15:val="{E6ABB9A9-8D81-454F-899E-C5F1A334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72726"/>
    <w:pPr>
      <w:keepNext/>
      <w:jc w:val="center"/>
      <w:outlineLvl w:val="0"/>
    </w:pPr>
    <w:rPr>
      <w:rFonts w:ascii="Times New Roman" w:eastAsia="Times New Roman" w:hAnsi="Times New Roman" w:cs="Times New Roman"/>
      <w:b/>
      <w:i/>
      <w:iCs/>
      <w:color w:val="333399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645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455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5645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455"/>
  </w:style>
  <w:style w:type="paragraph" w:styleId="Rodap">
    <w:name w:val="footer"/>
    <w:basedOn w:val="Normal"/>
    <w:link w:val="RodapChar"/>
    <w:uiPriority w:val="99"/>
    <w:unhideWhenUsed/>
    <w:rsid w:val="00C5645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6455"/>
  </w:style>
  <w:style w:type="character" w:styleId="Hyperlink">
    <w:name w:val="Hyperlink"/>
    <w:basedOn w:val="Fontepargpadro"/>
    <w:uiPriority w:val="99"/>
    <w:unhideWhenUsed/>
    <w:rsid w:val="0010044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172726"/>
    <w:rPr>
      <w:rFonts w:ascii="Times New Roman" w:eastAsia="Times New Roman" w:hAnsi="Times New Roman" w:cs="Times New Roman"/>
      <w:b/>
      <w:i/>
      <w:iCs/>
      <w:color w:val="333399"/>
      <w:sz w:val="32"/>
      <w:szCs w:val="32"/>
    </w:rPr>
  </w:style>
  <w:style w:type="paragraph" w:styleId="NormalWeb">
    <w:name w:val="Normal (Web)"/>
    <w:basedOn w:val="Normal"/>
    <w:uiPriority w:val="99"/>
    <w:unhideWhenUsed/>
    <w:rsid w:val="007E60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B5DA5"/>
    <w:pPr>
      <w:ind w:left="720"/>
      <w:contextualSpacing/>
    </w:pPr>
  </w:style>
  <w:style w:type="table" w:styleId="Tabelacomgrade">
    <w:name w:val="Table Grid"/>
    <w:aliases w:val="CV table,CV1,EY Table,TNS table,TabelEcorys,Table Grid (Appendix list),Table Grid CFAA,Table Grid_mod,Table long document,Table style,mtbs,none,unVao day nghe bai nay di ban http://nhatquanglan.xlphp.net/,表格样式,BPUA Table,Plain Table"/>
    <w:basedOn w:val="Tabelanormal"/>
    <w:qFormat/>
    <w:rsid w:val="002C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1256"/>
    <w:rPr>
      <w:rFonts w:eastAsiaTheme="minorHAnsi"/>
      <w:sz w:val="20"/>
      <w:szCs w:val="20"/>
      <w:lang w:val="en-GB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1256"/>
    <w:rPr>
      <w:rFonts w:eastAsiaTheme="minorHAnsi"/>
      <w:sz w:val="20"/>
      <w:szCs w:val="20"/>
      <w:lang w:val="en-GB"/>
    </w:rPr>
  </w:style>
  <w:style w:type="character" w:styleId="Refdenotaderodap">
    <w:name w:val="footnote reference"/>
    <w:aliases w:val="Ref,de nota al pie,ftref,Footnote,16 Point,Superscript 6 Point"/>
    <w:basedOn w:val="Fontepargpadro"/>
    <w:uiPriority w:val="99"/>
    <w:unhideWhenUsed/>
    <w:rsid w:val="002F1256"/>
    <w:rPr>
      <w:vertAlign w:val="superscript"/>
    </w:rPr>
  </w:style>
  <w:style w:type="table" w:customStyle="1" w:styleId="PlainTable1">
    <w:name w:val="Plain Table1"/>
    <w:basedOn w:val="Tabelanormal"/>
    <w:next w:val="Tabelacomgrade"/>
    <w:qFormat/>
    <w:rsid w:val="004B7F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azul.gov.m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azul.gov.m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75098D5-0745-4CF2-9970-42C37ECC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1037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teste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Mate</dc:creator>
  <cp:lastModifiedBy>Rennan Rocha</cp:lastModifiedBy>
  <cp:revision>8</cp:revision>
  <cp:lastPrinted>2023-03-20T14:24:00Z</cp:lastPrinted>
  <dcterms:created xsi:type="dcterms:W3CDTF">2023-03-20T14:24:00Z</dcterms:created>
  <dcterms:modified xsi:type="dcterms:W3CDTF">2023-07-10T13:07:00Z</dcterms:modified>
</cp:coreProperties>
</file>